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6071D7">
        <w:rPr>
          <w:sz w:val="28"/>
          <w:szCs w:val="28"/>
        </w:rPr>
        <w:t>137/526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6071D7">
        <w:rPr>
          <w:b/>
          <w:bCs/>
          <w:sz w:val="28"/>
          <w:szCs w:val="28"/>
        </w:rPr>
        <w:t>20-18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6071D7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Баловневой Марины Александровны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 xml:space="preserve">Чаплыгинского </w:t>
      </w:r>
      <w:proofErr w:type="gramStart"/>
      <w:r>
        <w:rPr>
          <w:rFonts w:ascii="Times New Roman CYR" w:hAnsi="Times New Roman CYR"/>
          <w:sz w:val="28"/>
          <w:szCs w:val="28"/>
        </w:rPr>
        <w:t>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</w:t>
      </w:r>
      <w:proofErr w:type="gramEnd"/>
      <w:r w:rsidRPr="00582854">
        <w:rPr>
          <w:rFonts w:ascii="Times New Roman CYR" w:hAnsi="Times New Roman CYR"/>
          <w:b/>
          <w:sz w:val="28"/>
          <w:szCs w:val="28"/>
        </w:rPr>
        <w:t>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6071D7">
        <w:rPr>
          <w:sz w:val="28"/>
          <w:szCs w:val="28"/>
        </w:rPr>
        <w:t>20-18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6071D7">
        <w:rPr>
          <w:sz w:val="28"/>
          <w:szCs w:val="28"/>
        </w:rPr>
        <w:t>20-18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6071D7">
        <w:rPr>
          <w:color w:val="000000"/>
          <w:sz w:val="28"/>
          <w:szCs w:val="28"/>
        </w:rPr>
        <w:t>Баловневой Марине Александровне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6071D7">
        <w:rPr>
          <w:sz w:val="20"/>
          <w:szCs w:val="20"/>
        </w:rPr>
        <w:t>137/526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6071D7">
        <w:rPr>
          <w:b/>
          <w:sz w:val="28"/>
          <w:szCs w:val="20"/>
        </w:rPr>
        <w:t>20-18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6071D7" w:rsidP="00090121">
            <w:pPr>
              <w:rPr>
                <w:color w:val="000000"/>
              </w:rPr>
            </w:pPr>
            <w:r>
              <w:t>Баловнева Марина Александровна</w:t>
            </w:r>
          </w:p>
        </w:tc>
        <w:tc>
          <w:tcPr>
            <w:tcW w:w="4536" w:type="dxa"/>
          </w:tcPr>
          <w:p w:rsidR="00090121" w:rsidRPr="006C4A63" w:rsidRDefault="006071D7" w:rsidP="002F79BD">
            <w:pPr>
              <w:jc w:val="center"/>
            </w:pPr>
            <w:r w:rsidRPr="00701531">
              <w:t xml:space="preserve">Собрание избирателей по месту </w:t>
            </w:r>
            <w:r>
              <w:t>жительства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421FE5"/>
    <w:rsid w:val="00430FFB"/>
    <w:rsid w:val="00582854"/>
    <w:rsid w:val="006071D7"/>
    <w:rsid w:val="006C4A63"/>
    <w:rsid w:val="008C301A"/>
    <w:rsid w:val="009A0A0F"/>
    <w:rsid w:val="009B6184"/>
    <w:rsid w:val="009F1F42"/>
    <w:rsid w:val="00B641E1"/>
    <w:rsid w:val="00BA02D2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38E4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ED58A-93A4-416D-A386-14B7129C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461</Words>
  <Characters>2629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19</cp:revision>
  <dcterms:created xsi:type="dcterms:W3CDTF">2023-08-18T07:37:00Z</dcterms:created>
  <dcterms:modified xsi:type="dcterms:W3CDTF">2025-08-16T10:19:00Z</dcterms:modified>
</cp:coreProperties>
</file>